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13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MATHER ANN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Pattern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PTRN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135"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PATTERN GROUP INC.</w:t>
      </w:r>
    </w:p>
    <w:p>
      <w:pPr>
        <w:spacing w:after="0" w:line="70"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1441 WEST INNOVATION WAY, SUITE 500</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LEHI</w:t>
      </w:r>
      <w:r>
        <w:rPr>
          <w:sz w:val="20"/>
          <w:szCs w:val="20"/>
          <w:color w:val="auto"/>
        </w:rPr>
        <w:tab/>
      </w:r>
      <w:r>
        <w:rPr>
          <w:rFonts w:ascii="Times New Roman" w:cs="Times New Roman" w:eastAsia="Times New Roman" w:hAnsi="Times New Roman"/>
          <w:sz w:val="20"/>
          <w:szCs w:val="20"/>
          <w:color w:val="0000FF"/>
        </w:rPr>
        <w:t>UT</w:t>
      </w:r>
      <w:r>
        <w:rPr>
          <w:sz w:val="20"/>
          <w:szCs w:val="20"/>
          <w:color w:val="auto"/>
        </w:rPr>
        <w:tab/>
      </w:r>
      <w:r>
        <w:rPr>
          <w:rFonts w:ascii="Times New Roman" w:cs="Times New Roman" w:eastAsia="Times New Roman" w:hAnsi="Times New Roman"/>
          <w:sz w:val="18"/>
          <w:szCs w:val="18"/>
          <w:color w:val="0000FF"/>
        </w:rPr>
        <w:t>84043</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135"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360"/>
              <w:spacing w:after="0" w:line="359" w:lineRule="exact"/>
              <w:rPr>
                <w:sz w:val="20"/>
                <w:szCs w:val="20"/>
                <w:color w:val="auto"/>
              </w:rPr>
            </w:pPr>
            <w:r>
              <w:rPr>
                <w:rFonts w:ascii="Times New Roman" w:cs="Times New Roman" w:eastAsia="Times New Roman" w:hAnsi="Times New Roman"/>
                <w:sz w:val="39"/>
                <w:szCs w:val="39"/>
                <w:color w:val="0000FF"/>
                <w:vertAlign w:val="subscript"/>
              </w:rPr>
              <w:t>36,810</w:t>
            </w:r>
            <w:r>
              <w:rPr>
                <w:rFonts w:ascii="Times New Roman" w:cs="Times New Roman" w:eastAsia="Times New Roman" w:hAnsi="Times New Roman"/>
                <w:sz w:val="13"/>
                <w:szCs w:val="13"/>
                <w:color w:val="008000"/>
              </w:rPr>
              <w:t>(2)(3)(4)</w:t>
            </w:r>
          </w:p>
        </w:tc>
        <w:tc>
          <w:tcPr>
            <w:tcW w:w="9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60" w:type="dxa"/>
            <w:vAlign w:val="bottom"/>
            <w:gridSpan w:val="2"/>
            <w:vMerge w:val="restart"/>
          </w:tcPr>
          <w:p>
            <w:pPr>
              <w:ind w:left="2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60" w:type="dxa"/>
            <w:vAlign w:val="bottom"/>
            <w:gridSpan w:val="2"/>
          </w:tcPr>
          <w:p>
            <w:pPr>
              <w:ind w:left="2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60" w:type="dxa"/>
            <w:vAlign w:val="bottom"/>
            <w:gridSpan w:val="2"/>
          </w:tcPr>
          <w:p>
            <w:pPr>
              <w:ind w:left="2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00" w:type="dxa"/>
            <w:vAlign w:val="bottom"/>
          </w:tcPr>
          <w:p>
            <w:pPr>
              <w:spacing w:after="0"/>
              <w:rPr>
                <w:sz w:val="14"/>
                <w:szCs w:val="14"/>
                <w:color w:val="auto"/>
              </w:rPr>
            </w:pPr>
          </w:p>
        </w:tc>
        <w:tc>
          <w:tcPr>
            <w:tcW w:w="960" w:type="dxa"/>
            <w:vAlign w:val="bottom"/>
            <w:gridSpan w:val="2"/>
          </w:tcPr>
          <w:p>
            <w:pPr>
              <w:ind w:left="2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2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Immediately prior to the completion of the Issuer's initial public offering of Series A Common Stock, each share of Common Stock shall be reclassified into one share of Series A Common Stock.</w:t>
      </w:r>
    </w:p>
    <w:p>
      <w:pPr>
        <w:spacing w:after="0" w:line="17" w:lineRule="exact"/>
        <w:rPr>
          <w:rFonts w:ascii="Times New Roman" w:cs="Times New Roman" w:eastAsia="Times New Roman" w:hAnsi="Times New Roman"/>
          <w:sz w:val="15"/>
          <w:szCs w:val="15"/>
          <w:color w:val="008000"/>
        </w:rPr>
      </w:pPr>
    </w:p>
    <w:p>
      <w:pPr>
        <w:ind w:left="40" w:right="14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include an award of 25,030 restricted stock units ("RSUs") granted on June 25, 2025 under the Pattern Group Inc. 2019 Equity Incentive Plan (the "2019 Plan"). Such award vests upon satisfaction of both (i) a time-based condition, which provides that the RSUs shall vest in three equal annual installments following June 17, 2025 and (ii) a performance-based condition, which is satisfied upon the occurrence of a change in control of the Issuer or the consummation of an initial public offering of the Issuer's equity securities, subject to the Reporting Person's continuous service relationship with the Issuer through each applicable vesting date.</w:t>
      </w:r>
    </w:p>
    <w:p>
      <w:pPr>
        <w:spacing w:after="0" w:line="33" w:lineRule="exact"/>
        <w:rPr>
          <w:rFonts w:ascii="Times New Roman" w:cs="Times New Roman" w:eastAsia="Times New Roman" w:hAnsi="Times New Roman"/>
          <w:sz w:val="15"/>
          <w:szCs w:val="15"/>
          <w:color w:val="008000"/>
        </w:rPr>
      </w:pPr>
    </w:p>
    <w:p>
      <w:pPr>
        <w:ind w:left="40" w:right="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include an award of 11,780 RSUs granted on June 25, 2025 under the 2019 Plan. Such award vests upon satisfaction of both (i) a time-based condition, which provides that the RSUs shall vest as to 100% upon the earlier of June 17, 2026 and the Issuer's next annual meeting of stockholders and (ii) a performance-based condition, which is satisfied upon the occurrence of a change in control of the Issuer or the consummation of an initial public offering of the Issuer's equity securities, subject to the Reporting Person's continuous service relationship with the Issuer through each applicable vesting date.</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a contingent right to receive one share of Common Stock.</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Allison Fletcher,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09/18/2025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13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Courier New" w:cs="Courier New" w:eastAsia="Courier New" w:hAnsi="Courier New"/>
          <w:sz w:val="20"/>
          <w:szCs w:val="20"/>
          <w:color w:val="auto"/>
        </w:rPr>
        <w:t>LIMITED POWER OF ATTORNEY</w:t>
      </w:r>
    </w:p>
    <w:p>
      <w:pPr>
        <w:spacing w:after="0" w:line="209" w:lineRule="exact"/>
        <w:rPr>
          <w:sz w:val="20"/>
          <w:szCs w:val="20"/>
          <w:color w:val="auto"/>
        </w:rPr>
      </w:pPr>
    </w:p>
    <w:p>
      <w:pPr>
        <w:ind w:right="40" w:firstLine="720"/>
        <w:spacing w:after="0" w:line="312" w:lineRule="auto"/>
        <w:rPr>
          <w:sz w:val="20"/>
          <w:szCs w:val="20"/>
          <w:color w:val="auto"/>
        </w:rPr>
      </w:pPr>
      <w:r>
        <w:rPr>
          <w:rFonts w:ascii="Courier New" w:cs="Courier New" w:eastAsia="Courier New" w:hAnsi="Courier New"/>
          <w:sz w:val="20"/>
          <w:szCs w:val="20"/>
          <w:color w:val="auto"/>
        </w:rPr>
        <w:t>The undersigned hereby constitutes and appoints each of David K. Wright, Jason Beesley, Benjamin Craven, Allison Fletcher and Micheal Reagan, signing singly, and with full power of substitution, the undersigned's true and lawful attorney-in-fact to:</w:t>
      </w:r>
    </w:p>
    <w:p>
      <w:pPr>
        <w:spacing w:after="0" w:line="47" w:lineRule="exact"/>
        <w:rPr>
          <w:sz w:val="20"/>
          <w:szCs w:val="20"/>
          <w:color w:val="auto"/>
        </w:rPr>
      </w:pPr>
    </w:p>
    <w:p>
      <w:pPr>
        <w:ind w:right="20" w:firstLine="720"/>
        <w:spacing w:after="0" w:line="280" w:lineRule="auto"/>
        <w:tabs>
          <w:tab w:leader="none" w:pos="1432"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execute for and on behalf of the undersigned, in the undersigned's capacity as an officer, director, and/or securityholder of Pattern Group Inc., a Delaware corporation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63" w:lineRule="exact"/>
        <w:rPr>
          <w:rFonts w:ascii="Courier New" w:cs="Courier New" w:eastAsia="Courier New" w:hAnsi="Courier New"/>
          <w:sz w:val="19"/>
          <w:szCs w:val="19"/>
          <w:color w:val="auto"/>
        </w:rPr>
      </w:pPr>
    </w:p>
    <w:p>
      <w:pPr>
        <w:ind w:right="20" w:firstLine="720"/>
        <w:spacing w:after="0" w:line="293" w:lineRule="auto"/>
        <w:tabs>
          <w:tab w:leader="none" w:pos="143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49" w:lineRule="exact"/>
        <w:rPr>
          <w:rFonts w:ascii="Courier New" w:cs="Courier New" w:eastAsia="Courier New" w:hAnsi="Courier New"/>
          <w:sz w:val="20"/>
          <w:szCs w:val="20"/>
          <w:color w:val="auto"/>
        </w:rPr>
      </w:pPr>
    </w:p>
    <w:p>
      <w:pPr>
        <w:ind w:right="160" w:firstLine="720"/>
        <w:spacing w:after="0" w:line="277" w:lineRule="auto"/>
        <w:tabs>
          <w:tab w:leader="none" w:pos="143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2" w:lineRule="exact"/>
        <w:rPr>
          <w:sz w:val="20"/>
          <w:szCs w:val="20"/>
          <w:color w:val="auto"/>
        </w:rPr>
      </w:pPr>
    </w:p>
    <w:p>
      <w:pPr>
        <w:ind w:right="40" w:firstLine="720"/>
        <w:spacing w:after="0" w:line="263" w:lineRule="auto"/>
        <w:rPr>
          <w:sz w:val="20"/>
          <w:szCs w:val="20"/>
          <w:color w:val="auto"/>
        </w:rPr>
      </w:pPr>
      <w:r>
        <w:rPr>
          <w:rFonts w:ascii="Courier New" w:cs="Courier New" w:eastAsia="Courier New" w:hAnsi="Courier New"/>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81" w:lineRule="exact"/>
        <w:rPr>
          <w:sz w:val="20"/>
          <w:szCs w:val="20"/>
          <w:color w:val="auto"/>
        </w:rPr>
      </w:pPr>
    </w:p>
    <w:p>
      <w:pPr>
        <w:ind w:right="260" w:firstLine="720"/>
        <w:spacing w:after="0" w:line="271"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or legal counsel to, the Company.</w:t>
      </w:r>
    </w:p>
    <w:p>
      <w:pPr>
        <w:spacing w:after="0" w:line="69" w:lineRule="exact"/>
        <w:rPr>
          <w:sz w:val="20"/>
          <w:szCs w:val="20"/>
          <w:color w:val="auto"/>
        </w:rPr>
      </w:pPr>
    </w:p>
    <w:p>
      <w:pPr>
        <w:ind w:right="40" w:firstLine="720"/>
        <w:spacing w:after="0" w:line="370"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August 26, 2025.</w:t>
      </w:r>
    </w:p>
    <w:p>
      <w:pPr>
        <w:spacing w:after="0" w:line="37" w:lineRule="exact"/>
        <w:rPr>
          <w:sz w:val="20"/>
          <w:szCs w:val="20"/>
          <w:color w:val="auto"/>
        </w:rPr>
      </w:pPr>
    </w:p>
    <w:p>
      <w:pPr>
        <w:ind w:left="5860"/>
        <w:spacing w:after="0"/>
        <w:rPr>
          <w:sz w:val="20"/>
          <w:szCs w:val="20"/>
          <w:color w:val="auto"/>
        </w:rPr>
      </w:pPr>
      <w:r>
        <w:rPr>
          <w:rFonts w:ascii="Courier New" w:cs="Courier New" w:eastAsia="Courier New" w:hAnsi="Courier New"/>
          <w:sz w:val="20"/>
          <w:szCs w:val="20"/>
          <w:color w:val="auto"/>
        </w:rPr>
        <w:t>/s/ Ann Mather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57785</wp:posOffset>
            </wp:positionV>
            <wp:extent cx="2369820" cy="34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69820" cy="34925"/>
                    </a:xfrm>
                    <a:prstGeom prst="rect">
                      <a:avLst/>
                    </a:prstGeom>
                    <a:noFill/>
                  </pic:spPr>
                </pic:pic>
              </a:graphicData>
            </a:graphic>
          </wp:anchor>
        </w:drawing>
      </w:r>
    </w:p>
    <w:p>
      <w:pPr>
        <w:spacing w:after="0" w:line="129" w:lineRule="exact"/>
        <w:rPr>
          <w:sz w:val="20"/>
          <w:szCs w:val="20"/>
          <w:color w:val="auto"/>
        </w:rPr>
      </w:pPr>
    </w:p>
    <w:p>
      <w:pPr>
        <w:ind w:left="5860"/>
        <w:spacing w:after="0"/>
        <w:rPr>
          <w:sz w:val="20"/>
          <w:szCs w:val="20"/>
          <w:color w:val="auto"/>
        </w:rPr>
      </w:pPr>
      <w:r>
        <w:rPr>
          <w:rFonts w:ascii="Courier New" w:cs="Courier New" w:eastAsia="Courier New" w:hAnsi="Courier New"/>
          <w:sz w:val="20"/>
          <w:szCs w:val="20"/>
          <w:color w:val="auto"/>
        </w:rPr>
        <w:t>Ann Mather</w:t>
      </w:r>
    </w:p>
    <w:p>
      <w:pPr>
        <w:sectPr>
          <w:pgSz w:w="11900" w:h="16838" w:orient="portrait"/>
          <w:cols w:equalWidth="0" w:num="1">
            <w:col w:w="10940"/>
          </w:cols>
          <w:pgMar w:left="480" w:top="115" w:right="479" w:bottom="473"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244892" TargetMode="External"/><Relationship Id="rId11" Type="http://schemas.openxmlformats.org/officeDocument/2006/relationships/hyperlink" Target="http://www.sec.gov/cgi-bin/browse-edgar?action=getcompany&amp;CIK=00018119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2025-09-18T19:44:57Z</dcterms:created>
  <dcterms:modified xsi:type="dcterms:W3CDTF">2025-09-18T19:44:57Z</dcterms:modified>
</cp:coreProperties>
</file>