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4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Gay Daniel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Pattern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40"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PATTERN GROUP INC.</w:t>
      </w:r>
    </w:p>
    <w:p>
      <w:pPr>
        <w:spacing w:after="0" w:line="70"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1441 WEST INNOVATION WAY, SUITE 500</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LEHI</w:t>
      </w:r>
      <w:r>
        <w:rPr>
          <w:sz w:val="20"/>
          <w:szCs w:val="20"/>
          <w:color w:val="auto"/>
        </w:rPr>
        <w:tab/>
      </w:r>
      <w:r>
        <w:rPr>
          <w:rFonts w:ascii="Times New Roman" w:cs="Times New Roman" w:eastAsia="Times New Roman" w:hAnsi="Times New Roman"/>
          <w:sz w:val="20"/>
          <w:szCs w:val="20"/>
          <w:color w:val="0000FF"/>
        </w:rPr>
        <w:t>UT</w:t>
      </w:r>
      <w:r>
        <w:rPr>
          <w:sz w:val="20"/>
          <w:szCs w:val="20"/>
          <w:color w:val="auto"/>
        </w:rPr>
        <w:tab/>
      </w:r>
      <w:r>
        <w:rPr>
          <w:rFonts w:ascii="Times New Roman" w:cs="Times New Roman" w:eastAsia="Times New Roman" w:hAnsi="Times New Roman"/>
          <w:sz w:val="18"/>
          <w:szCs w:val="18"/>
          <w:color w:val="0000FF"/>
        </w:rPr>
        <w:t>84043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40"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3,909,393</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KSV</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Pattern, LLC</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61,854</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KSV Pattern</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II, LLC</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434,663</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KSV Pattern</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II, LLC</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Issuer's initial public offering of Series A Common Stock (the "Offering"), each share of Series A Preferred Stock shall automatically convert into one share of Common Stock on a one-for-one basis. The shares of Series A Preferred Stock have no expiration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Offering, each share of Common Stock shall be reclassified into one share of Series A Common Stock.</w:t>
      </w:r>
    </w:p>
    <w:p>
      <w:pPr>
        <w:spacing w:after="0" w:line="52"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owned directly by KSV Pattern, LLC ("KSV Pattern"). The managing member of KSV Pattern is KS Global Innovation Partners LLC ("KS Global"), and the member of KS Global is K12 Investments, LLC ("K12 Investments"). The Reporting Person is a member of K12 Investments. The Reporting Person disclaims beneficial ownership of these securities, except to the extent, if any, of his pecuniary interest therein, and the filing of this Form 3 is not an admission that the Reporting Person is the beneficial owner of these securities for purposes of Section 16 or for any other purpose.</w:t>
      </w:r>
    </w:p>
    <w:p>
      <w:pPr>
        <w:spacing w:after="0" w:line="33"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owned directly by KSV Pattern II, LLC ("KSV Pattern II"). The managing member of KSV Pattern II is KS Global, and the member of KS Global is K12 Investments. The Reporting Person is a member of K12 Investments. The Reporting Person disclaims beneficial ownership of these securities, except to the extent, if any, of his pecuniary interest therein, and the filing of this Form 3 is not an admission that the Reporting Person is the beneficial owner of these securities for purposes of Section 16 or for any other purpose.</w:t>
      </w:r>
    </w:p>
    <w:p>
      <w:pPr>
        <w:spacing w:after="0" w:line="33"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Offering, each share of Series B Preferred Stock shall convert into a number of shares of Series A Common Stock determined by dividing the original issue price of such share by the lesser of (a) the original issue price of such share (subject to certain anti-dilution adjustments dependent on the Offering price) and (b) 50% of the Offering price per share in the Offering. The shares of Series B Preferred Stock have no expiration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Allison Fletcher,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84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p>
      <w:pPr>
        <w:sectPr>
          <w:pgSz w:w="11900" w:h="16838" w:orient="portrait"/>
          <w:cols w:equalWidth="0" w:num="1">
            <w:col w:w="9939"/>
          </w:cols>
          <w:pgMar w:left="520" w:top="124"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LIMITED POWER OF ATTORNEY</w:t>
      </w:r>
    </w:p>
    <w:p>
      <w:pPr>
        <w:spacing w:after="0" w:line="194" w:lineRule="exact"/>
        <w:rPr>
          <w:sz w:val="20"/>
          <w:szCs w:val="20"/>
          <w:color w:val="auto"/>
        </w:rPr>
      </w:pPr>
    </w:p>
    <w:p>
      <w:pPr>
        <w:ind w:right="40" w:firstLine="720"/>
        <w:spacing w:after="0" w:line="312" w:lineRule="auto"/>
        <w:rPr>
          <w:sz w:val="20"/>
          <w:szCs w:val="20"/>
          <w:color w:val="auto"/>
        </w:rPr>
      </w:pPr>
      <w:r>
        <w:rPr>
          <w:rFonts w:ascii="Courier New" w:cs="Courier New" w:eastAsia="Courier New" w:hAnsi="Courier New"/>
          <w:sz w:val="20"/>
          <w:szCs w:val="20"/>
          <w:color w:val="auto"/>
        </w:rPr>
        <w:t>The undersigned hereby constitutes and appoints each of David K. Wright, Jason Beesley, Benjamin Craven, Allison Fletcher and Micheal Reagan, signing singly, and with full power of substitution, the undersigned's true and lawful attorney-in-fact to:</w:t>
      </w:r>
    </w:p>
    <w:p>
      <w:pPr>
        <w:spacing w:after="0" w:line="17" w:lineRule="exact"/>
        <w:rPr>
          <w:sz w:val="20"/>
          <w:szCs w:val="20"/>
          <w:color w:val="auto"/>
        </w:rPr>
      </w:pPr>
    </w:p>
    <w:p>
      <w:pPr>
        <w:ind w:right="20" w:firstLine="720"/>
        <w:spacing w:after="0" w:line="280" w:lineRule="auto"/>
        <w:tabs>
          <w:tab w:leader="none" w:pos="1432"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execute for and on behalf of the undersigned, in the undersigned's capacity as an officer, director, and/or securityholder of Pattern Group Inc., a Delaware corporation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48" w:lineRule="exact"/>
        <w:rPr>
          <w:rFonts w:ascii="Courier New" w:cs="Courier New" w:eastAsia="Courier New" w:hAnsi="Courier New"/>
          <w:sz w:val="19"/>
          <w:szCs w:val="19"/>
          <w:color w:val="auto"/>
        </w:rPr>
      </w:pPr>
    </w:p>
    <w:p>
      <w:pPr>
        <w:ind w:right="20" w:firstLine="720"/>
        <w:spacing w:after="0" w:line="293"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34" w:lineRule="exact"/>
        <w:rPr>
          <w:rFonts w:ascii="Courier New" w:cs="Courier New" w:eastAsia="Courier New" w:hAnsi="Courier New"/>
          <w:sz w:val="20"/>
          <w:szCs w:val="20"/>
          <w:color w:val="auto"/>
        </w:rPr>
      </w:pPr>
    </w:p>
    <w:p>
      <w:pPr>
        <w:ind w:right="160" w:firstLine="720"/>
        <w:spacing w:after="0" w:line="277"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52" w:lineRule="exact"/>
        <w:rPr>
          <w:sz w:val="20"/>
          <w:szCs w:val="20"/>
          <w:color w:val="auto"/>
        </w:rPr>
      </w:pPr>
    </w:p>
    <w:p>
      <w:pPr>
        <w:ind w:right="40" w:firstLine="720"/>
        <w:spacing w:after="0" w:line="263"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66" w:lineRule="exact"/>
        <w:rPr>
          <w:sz w:val="20"/>
          <w:szCs w:val="20"/>
          <w:color w:val="auto"/>
        </w:rPr>
      </w:pPr>
    </w:p>
    <w:p>
      <w:pPr>
        <w:ind w:right="260" w:firstLine="720"/>
        <w:spacing w:after="0" w:line="271"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or legal counsel to, the Company.</w:t>
      </w:r>
    </w:p>
    <w:p>
      <w:pPr>
        <w:spacing w:after="0" w:line="54" w:lineRule="exact"/>
        <w:rPr>
          <w:sz w:val="20"/>
          <w:szCs w:val="20"/>
          <w:color w:val="auto"/>
        </w:rPr>
      </w:pPr>
    </w:p>
    <w:p>
      <w:pPr>
        <w:ind w:right="40" w:firstLine="720"/>
        <w:spacing w:after="0" w:line="3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26, 2025.</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 Daniel Gay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57785</wp:posOffset>
            </wp:positionV>
            <wp:extent cx="2369820"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9820" cy="34925"/>
                    </a:xfrm>
                    <a:prstGeom prst="rect">
                      <a:avLst/>
                    </a:prstGeom>
                    <a:noFill/>
                  </pic:spPr>
                </pic:pic>
              </a:graphicData>
            </a:graphic>
          </wp:anchor>
        </w:drawing>
      </w:r>
    </w:p>
    <w:p>
      <w:pPr>
        <w:spacing w:after="0" w:line="129"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Daniel Gay</w:t>
      </w:r>
    </w:p>
    <w:p>
      <w:pPr>
        <w:sectPr>
          <w:pgSz w:w="11900" w:h="16838" w:orient="portrait"/>
          <w:cols w:equalWidth="0" w:num="1">
            <w:col w:w="10940"/>
          </w:cols>
          <w:pgMar w:left="480" w:top="115" w:right="479" w:bottom="638"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85229" TargetMode="External"/><Relationship Id="rId11"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2025-09-18T19:45:15Z</dcterms:created>
  <dcterms:modified xsi:type="dcterms:W3CDTF">2025-09-18T19:45:15Z</dcterms:modified>
</cp:coreProperties>
</file>