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Pattern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Series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KL Pattern Holdings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17,375,341.00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17,375,341.00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17,375,341.00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upon 155,163,575 shares of Series A common stock ("Series A Shares") outstanding as of May 4, 2026, as reported by the Issuer in its Quarterly Report on Form 10-Q ("Form 10-Q") filed with the Securities and Exchange Commission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KLC Fund I GP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18,976,542.00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18,976,542.00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18,976,542.00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upon 155,163,575 Series A Shares outstanding as of May 4, 2026, as reported by the Issuer in its Form 10-Q filed with the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KLC Fund I UGP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18,976,542.00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18,976,542.00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18,976,542.00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upon 155,163,575 Series A Shares outstanding as of May 4, 2026, as reported by the Issuer in its Form 10-Q filed with the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P. Bailey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18,976,542.00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18,976,542.00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18,976,542.00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upon 155,163,575 Series A Shares outstanding as of May 4, 2026, as reported by the Issuer in its Form 10-Q filed with the SEC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Pattern Group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1441 West Innovation Way, Suite 500, Lehi, UT 84043</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and individuals listed below, all of whom together are referred to herein as the "Reporting Persons": (i) KL Pattern Holdings LP ("KL LP") (ii) KLC Fund I GP LP ("KLC Fund GP") (iii) KLC Fund I UGP LLC ("KLC Fund UGP") (iv) John P. Bailey ("Mr. Bailey")</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the Reporting Persons is c/o Knox Lane LP, 655 Montgomery Street, Suite 1905,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responses to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Series A Common Stock</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responses to row 9 on each cover page. The reported securities are directly held as follows: 17,375,341 by KL LP, 302,256 by KLC Fund I LP ("KLC Fund I") and 1,298,945 by KL Pattern Co-Invest Partners LP ("KL Pattern Co-Invest"). The management of KL LP and the management of KLC Fund I are controlled by KLC Fund I GP LP ("KLC Fund GP"). The management of KL Pattern Co-Invest is controlled by KL CIP GP LP ("KL CIP GP"). KLC Fund I UGP LLC ("KLC Fund UGP") is the general partner of KLC Fund GP and KL CIP GP. The management of KLC Fund UGP is controlled by its managing member, Mr. Bailey. As such, Mr. Bailey may be deemed to have voting and dispositive power with respect to the Series A Shares held by KL LP, KLC Fund I and KL Pattern Co-Invest. The filing of this statement shall not be construed as an admission that the Reporting Persons or any of the foregoing are the beneficial owners of any of the securities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responses to row 11 on each cover page. The reported securities beneficially owned by KL LP represent 11.2% of the outstanding Series A Shares and the reported securities beneficially owned by KLC Fund GP, KLC Fund UGP and Mr. Bailey (which represent the securities directly held by KL LP, KLC Fund I and KL Pattern Co-Invest) represent 12.2% of the outstanding Series A Shares. Such calculation is based upon 155,163,575 Series A Shares outstanding as of May 4, 2026, as reported by the Issuer in its Form 10-Q filed with the SEC on May 7,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responses to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responses to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responses to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responses to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KL Pattern Holdings LP</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John P. Bailey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John P. Bailey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KLC Fund I GP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John P. Bailey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John P. Bailey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KLC Fund I UGP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John P. Bailey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John P. Bailey / Managing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John P. Bailey</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7"/>
        <w:gridCol w:w="4468"/>
      </w:tblGrid>
      <w:tr>
        <w:trPr/>
        <w:tc>
          <w:tcPr>
            <w:tcW w:w="57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John P. Bailey</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John P. Bailey</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4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KL Pattern Holdings LP, By: KLC Fund I GP LP, its General Partner, By: KLC Fund I UGP LLC, its General Partner. KLC Fund I GP LP, By: KLC Fund I UGP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dated as of November 7, 2025, incorporated by reference into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1648</Words>
  <Characters>8063</Characters>
  <CharactersWithSpaces>9644</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